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BAB1" w14:textId="77777777" w:rsidR="001A5F06" w:rsidRPr="00724030" w:rsidRDefault="001A5F06">
      <w:pPr>
        <w:pStyle w:val="Heading1"/>
        <w:jc w:val="center"/>
        <w:rPr>
          <w:rFonts w:cs="Arial"/>
          <w:b w:val="0"/>
          <w:sz w:val="24"/>
          <w:u w:val="single"/>
        </w:rPr>
      </w:pPr>
      <w:r w:rsidRPr="00724030">
        <w:rPr>
          <w:rFonts w:cs="Arial"/>
          <w:b w:val="0"/>
          <w:sz w:val="24"/>
          <w:u w:val="single"/>
        </w:rPr>
        <w:t>Conflict of Interest Code</w:t>
      </w:r>
    </w:p>
    <w:p w14:paraId="529ECF39" w14:textId="77777777" w:rsidR="001A5F06" w:rsidRPr="00724030" w:rsidRDefault="001A5F06">
      <w:pPr>
        <w:pStyle w:val="Heading2"/>
        <w:rPr>
          <w:rFonts w:cs="Arial"/>
          <w:b w:val="0"/>
          <w:u w:val="single"/>
        </w:rPr>
      </w:pPr>
      <w:r w:rsidRPr="00724030">
        <w:rPr>
          <w:rFonts w:cs="Arial"/>
          <w:b w:val="0"/>
          <w:u w:val="single"/>
        </w:rPr>
        <w:t>of the</w:t>
      </w:r>
    </w:p>
    <w:p w14:paraId="31809D04" w14:textId="77777777" w:rsidR="001A5F06" w:rsidRDefault="001A5F06">
      <w:pPr>
        <w:rPr>
          <w:rFonts w:ascii="Arial" w:hAnsi="Arial" w:cs="Arial"/>
          <w:sz w:val="24"/>
        </w:rPr>
      </w:pPr>
    </w:p>
    <w:p w14:paraId="2E147E18" w14:textId="354F209F" w:rsidR="001A5F06" w:rsidRPr="00724030" w:rsidRDefault="001A5F06">
      <w:pPr>
        <w:pStyle w:val="Heading3"/>
        <w:rPr>
          <w:u w:val="none"/>
        </w:rPr>
      </w:pPr>
      <w:r w:rsidRPr="00724030">
        <w:rPr>
          <w:u w:val="none"/>
        </w:rPr>
        <w:t xml:space="preserve">RIDGECREST </w:t>
      </w:r>
      <w:r w:rsidRPr="006A0E2A">
        <w:rPr>
          <w:strike/>
          <w:u w:val="none"/>
        </w:rPr>
        <w:t xml:space="preserve">PARK AND RECREATION </w:t>
      </w:r>
      <w:r w:rsidR="006A0E2A" w:rsidRPr="006A0E2A">
        <w:rPr>
          <w:u w:val="none"/>
        </w:rPr>
        <w:t xml:space="preserve">RANCHOS RECREATION AND PARKS </w:t>
      </w:r>
      <w:r w:rsidRPr="006A0E2A">
        <w:rPr>
          <w:u w:val="none"/>
        </w:rPr>
        <w:t>DISTRICT</w:t>
      </w:r>
    </w:p>
    <w:p w14:paraId="633617D0" w14:textId="77777777" w:rsidR="001A5F06" w:rsidRDefault="001A5F06">
      <w:pPr>
        <w:rPr>
          <w:rFonts w:ascii="Arial" w:hAnsi="Arial" w:cs="Arial"/>
          <w:sz w:val="24"/>
        </w:rPr>
      </w:pPr>
    </w:p>
    <w:p w14:paraId="2D3C7023" w14:textId="77777777" w:rsidR="001A5F06" w:rsidRPr="00724030" w:rsidRDefault="001A5F06">
      <w:pPr>
        <w:pStyle w:val="Heading1"/>
        <w:jc w:val="center"/>
        <w:rPr>
          <w:rFonts w:cs="Arial"/>
          <w:b w:val="0"/>
          <w:sz w:val="24"/>
          <w:u w:val="single"/>
        </w:rPr>
      </w:pPr>
      <w:r w:rsidRPr="00724030">
        <w:rPr>
          <w:rFonts w:cs="Arial"/>
          <w:b w:val="0"/>
          <w:sz w:val="24"/>
          <w:u w:val="single"/>
        </w:rPr>
        <w:t xml:space="preserve">Incorporation of FPPC Regulation 18730 (2 </w:t>
      </w:r>
      <w:smartTag w:uri="urn:schemas-microsoft-com:office:smarttags" w:element="place">
        <w:smartTag w:uri="urn:schemas-microsoft-com:office:smarttags" w:element="State">
          <w:r w:rsidRPr="00724030">
            <w:rPr>
              <w:rFonts w:cs="Arial"/>
              <w:b w:val="0"/>
              <w:sz w:val="24"/>
              <w:u w:val="single"/>
            </w:rPr>
            <w:t>California</w:t>
          </w:r>
        </w:smartTag>
      </w:smartTag>
      <w:r w:rsidRPr="00724030">
        <w:rPr>
          <w:rFonts w:cs="Arial"/>
          <w:b w:val="0"/>
          <w:sz w:val="24"/>
          <w:u w:val="single"/>
        </w:rPr>
        <w:t xml:space="preserve"> Code of Regulations, Section 18730) by Reference</w:t>
      </w:r>
    </w:p>
    <w:p w14:paraId="02A6C5EF" w14:textId="77777777" w:rsidR="001A5F06" w:rsidRDefault="001A5F06">
      <w:pPr>
        <w:jc w:val="both"/>
        <w:rPr>
          <w:rFonts w:ascii="Arial" w:hAnsi="Arial" w:cs="Arial"/>
          <w:sz w:val="24"/>
        </w:rPr>
      </w:pPr>
    </w:p>
    <w:p w14:paraId="530425C9" w14:textId="2E4465C9" w:rsidR="001A5F06" w:rsidRDefault="001A5F06">
      <w:pPr>
        <w:jc w:val="both"/>
        <w:rPr>
          <w:rFonts w:ascii="Arial" w:hAnsi="Arial" w:cs="Arial"/>
          <w:sz w:val="24"/>
        </w:rPr>
      </w:pPr>
      <w:r>
        <w:rPr>
          <w:rFonts w:ascii="Arial" w:hAnsi="Arial" w:cs="Arial"/>
          <w:sz w:val="24"/>
        </w:rPr>
        <w:t xml:space="preserve">The Political Reform Act (Government Code Section 81000, </w:t>
      </w:r>
      <w:r>
        <w:rPr>
          <w:rFonts w:ascii="Arial" w:hAnsi="Arial" w:cs="Arial"/>
          <w:i/>
          <w:iCs/>
          <w:sz w:val="24"/>
        </w:rPr>
        <w:t>et seq.</w:t>
      </w:r>
      <w:r>
        <w:rPr>
          <w:rFonts w:ascii="Arial" w:hAnsi="Arial" w:cs="Arial"/>
          <w:sz w:val="24"/>
        </w:rPr>
        <w:t xml:space="preserve">) requires state and local government agencies to adopt and promulgate conflict of interest codes.  The Fair Political Practices Commission has adopted a regulation (2 </w:t>
      </w:r>
      <w:smartTag w:uri="urn:schemas-microsoft-com:office:smarttags" w:element="place">
        <w:smartTag w:uri="urn:schemas-microsoft-com:office:smarttags" w:element="State">
          <w:r>
            <w:rPr>
              <w:rFonts w:ascii="Arial" w:hAnsi="Arial" w:cs="Arial"/>
              <w:sz w:val="24"/>
            </w:rPr>
            <w:t>Cal.</w:t>
          </w:r>
        </w:smartTag>
      </w:smartTag>
      <w:r>
        <w:rPr>
          <w:rFonts w:ascii="Arial" w:hAnsi="Arial" w:cs="Arial"/>
          <w:sz w:val="24"/>
        </w:rPr>
        <w:t xml:space="preserve"> Code of Regs. </w:t>
      </w:r>
      <w:r w:rsidR="006A0E2A">
        <w:rPr>
          <w:rFonts w:ascii="Arial" w:hAnsi="Arial" w:cs="Arial"/>
          <w:b/>
          <w:bCs/>
          <w:sz w:val="24"/>
          <w:szCs w:val="24"/>
        </w:rPr>
        <w:t>Section</w:t>
      </w:r>
      <w:r w:rsidR="006A0E2A">
        <w:rPr>
          <w:rFonts w:ascii="Arial" w:hAnsi="Arial" w:cs="Arial"/>
          <w:sz w:val="24"/>
        </w:rPr>
        <w:t xml:space="preserve"> </w:t>
      </w:r>
      <w:r>
        <w:rPr>
          <w:rFonts w:ascii="Arial" w:hAnsi="Arial" w:cs="Arial"/>
          <w:sz w:val="24"/>
        </w:rPr>
        <w:t xml:space="preserve">18730), which contains the terms of a standard conflict of interest code.  After public notice and hearing, it may be amended by the Fair Political Practices Commission to conform to amendments in the Political Reform Act.  Therefore, the terms of 2 California Code of Regulations Section 18730, and any amendments to it duly adopted by the Fair Political Practices Commission, are hereby incorporated </w:t>
      </w:r>
      <w:r w:rsidR="006A0E2A" w:rsidRPr="004054F8">
        <w:rPr>
          <w:rFonts w:ascii="Arial" w:hAnsi="Arial" w:cs="Arial"/>
          <w:strike/>
          <w:sz w:val="24"/>
          <w:szCs w:val="24"/>
        </w:rPr>
        <w:t>into the conflict of interest code of ISANA by reference</w:t>
      </w:r>
      <w:r w:rsidR="006A0E2A">
        <w:rPr>
          <w:rFonts w:ascii="Arial" w:hAnsi="Arial" w:cs="Arial"/>
          <w:sz w:val="24"/>
          <w:szCs w:val="24"/>
        </w:rPr>
        <w:t xml:space="preserve"> </w:t>
      </w:r>
      <w:r w:rsidR="006A0E2A">
        <w:rPr>
          <w:rFonts w:ascii="Arial" w:hAnsi="Arial" w:cs="Arial"/>
          <w:b/>
          <w:bCs/>
          <w:sz w:val="24"/>
          <w:szCs w:val="24"/>
        </w:rPr>
        <w:t xml:space="preserve">by reference into the </w:t>
      </w:r>
      <w:r w:rsidR="006A0E2A" w:rsidRPr="006A0E2A">
        <w:rPr>
          <w:rFonts w:ascii="Arial" w:hAnsi="Arial" w:cs="Arial"/>
          <w:b/>
          <w:bCs/>
          <w:sz w:val="24"/>
          <w:szCs w:val="24"/>
        </w:rPr>
        <w:t>Ridgecrest Ranchos Recreation And Parks District</w:t>
      </w:r>
      <w:r w:rsidR="006A0E2A">
        <w:rPr>
          <w:rFonts w:ascii="Arial" w:hAnsi="Arial" w:cs="Arial"/>
          <w:b/>
          <w:bCs/>
          <w:sz w:val="24"/>
          <w:szCs w:val="24"/>
        </w:rPr>
        <w:t xml:space="preserve"> </w:t>
      </w:r>
      <w:r w:rsidR="006A0E2A">
        <w:rPr>
          <w:rFonts w:ascii="Arial" w:hAnsi="Arial" w:cs="Arial"/>
          <w:b/>
          <w:bCs/>
          <w:sz w:val="24"/>
          <w:szCs w:val="24"/>
        </w:rPr>
        <w:t>(“Agency”) Conflict of Interest Code</w:t>
      </w:r>
      <w:r>
        <w:rPr>
          <w:rFonts w:ascii="Arial" w:hAnsi="Arial" w:cs="Arial"/>
          <w:sz w:val="24"/>
        </w:rPr>
        <w:t xml:space="preserve">.  This regulation and the attached Appendices (or Exhibits) designating officials and employees and establishing economic disclosure categories shall constitute the conflict of interest code of this </w:t>
      </w:r>
      <w:r w:rsidR="006A0E2A">
        <w:rPr>
          <w:rFonts w:ascii="Arial" w:hAnsi="Arial" w:cs="Arial"/>
          <w:b/>
          <w:bCs/>
          <w:sz w:val="24"/>
        </w:rPr>
        <w:t>A</w:t>
      </w:r>
      <w:r>
        <w:rPr>
          <w:rFonts w:ascii="Arial" w:hAnsi="Arial" w:cs="Arial"/>
          <w:sz w:val="24"/>
        </w:rPr>
        <w:t>gency.</w:t>
      </w:r>
    </w:p>
    <w:p w14:paraId="612A6032" w14:textId="77777777" w:rsidR="001A5F06" w:rsidRDefault="001A5F06">
      <w:pPr>
        <w:jc w:val="both"/>
        <w:rPr>
          <w:rFonts w:ascii="Arial" w:hAnsi="Arial" w:cs="Arial"/>
          <w:sz w:val="24"/>
        </w:rPr>
      </w:pPr>
    </w:p>
    <w:p w14:paraId="31B93648" w14:textId="77777777" w:rsidR="001A5F06" w:rsidRDefault="001A5F06">
      <w:pPr>
        <w:jc w:val="both"/>
        <w:rPr>
          <w:rFonts w:ascii="Arial" w:hAnsi="Arial" w:cs="Arial"/>
          <w:sz w:val="24"/>
        </w:rPr>
      </w:pPr>
    </w:p>
    <w:p w14:paraId="29643303" w14:textId="77777777" w:rsidR="001A5F06" w:rsidRPr="00724030" w:rsidRDefault="001A5F06">
      <w:pPr>
        <w:pStyle w:val="Heading2"/>
        <w:rPr>
          <w:rFonts w:cs="Arial"/>
          <w:b w:val="0"/>
          <w:u w:val="single"/>
        </w:rPr>
      </w:pPr>
      <w:r w:rsidRPr="00724030">
        <w:rPr>
          <w:rFonts w:cs="Arial"/>
          <w:b w:val="0"/>
          <w:u w:val="single"/>
        </w:rPr>
        <w:t>Place of Filing of Statements of Economic Interests</w:t>
      </w:r>
    </w:p>
    <w:p w14:paraId="0405BF2D" w14:textId="77777777" w:rsidR="001A5F06" w:rsidRDefault="001A5F06">
      <w:pPr>
        <w:jc w:val="both"/>
        <w:rPr>
          <w:rFonts w:ascii="Arial" w:hAnsi="Arial" w:cs="Arial"/>
          <w:sz w:val="24"/>
        </w:rPr>
      </w:pPr>
    </w:p>
    <w:p w14:paraId="6B83E6F4" w14:textId="5ED145F6" w:rsidR="001A5F06" w:rsidRDefault="001A5F06">
      <w:pPr>
        <w:jc w:val="both"/>
        <w:rPr>
          <w:rFonts w:ascii="Arial" w:hAnsi="Arial" w:cs="Arial"/>
          <w:sz w:val="24"/>
        </w:rPr>
      </w:pPr>
      <w:r>
        <w:rPr>
          <w:rFonts w:ascii="Arial" w:hAnsi="Arial" w:cs="Arial"/>
          <w:sz w:val="24"/>
        </w:rPr>
        <w:t xml:space="preserve">All officials and employees required to submit a </w:t>
      </w:r>
      <w:r w:rsidR="006A0E2A">
        <w:rPr>
          <w:rFonts w:ascii="Arial" w:hAnsi="Arial" w:cs="Arial"/>
          <w:b/>
          <w:bCs/>
          <w:sz w:val="24"/>
          <w:szCs w:val="24"/>
        </w:rPr>
        <w:t>S</w:t>
      </w:r>
      <w:r w:rsidR="006A0E2A" w:rsidRPr="004D72AE">
        <w:rPr>
          <w:rFonts w:ascii="Arial" w:hAnsi="Arial" w:cs="Arial"/>
          <w:sz w:val="24"/>
          <w:szCs w:val="24"/>
        </w:rPr>
        <w:t xml:space="preserve">tatement of </w:t>
      </w:r>
      <w:r w:rsidR="006A0E2A" w:rsidRPr="00F237FC">
        <w:rPr>
          <w:rFonts w:ascii="Arial" w:hAnsi="Arial" w:cs="Arial"/>
          <w:b/>
          <w:bCs/>
          <w:sz w:val="24"/>
          <w:szCs w:val="24"/>
        </w:rPr>
        <w:t>E</w:t>
      </w:r>
      <w:r w:rsidR="006A0E2A" w:rsidRPr="004D72AE">
        <w:rPr>
          <w:rFonts w:ascii="Arial" w:hAnsi="Arial" w:cs="Arial"/>
          <w:sz w:val="24"/>
          <w:szCs w:val="24"/>
        </w:rPr>
        <w:t xml:space="preserve">conomic </w:t>
      </w:r>
      <w:r w:rsidR="006A0E2A">
        <w:rPr>
          <w:rFonts w:ascii="Arial" w:hAnsi="Arial" w:cs="Arial"/>
          <w:b/>
          <w:bCs/>
          <w:sz w:val="24"/>
          <w:szCs w:val="24"/>
        </w:rPr>
        <w:t>I</w:t>
      </w:r>
      <w:r w:rsidR="006A0E2A" w:rsidRPr="004D72AE">
        <w:rPr>
          <w:rFonts w:ascii="Arial" w:hAnsi="Arial" w:cs="Arial"/>
          <w:sz w:val="24"/>
          <w:szCs w:val="24"/>
        </w:rPr>
        <w:t xml:space="preserve">nterests </w:t>
      </w:r>
      <w:r w:rsidR="006A0E2A">
        <w:rPr>
          <w:rFonts w:ascii="Arial" w:hAnsi="Arial" w:cs="Arial"/>
          <w:b/>
          <w:bCs/>
          <w:sz w:val="24"/>
          <w:szCs w:val="24"/>
        </w:rPr>
        <w:t xml:space="preserve">(“Statement”) </w:t>
      </w:r>
      <w:r>
        <w:rPr>
          <w:rFonts w:ascii="Arial" w:hAnsi="Arial" w:cs="Arial"/>
          <w:sz w:val="24"/>
        </w:rPr>
        <w:t xml:space="preserve">shall file their </w:t>
      </w:r>
      <w:r w:rsidR="00252624">
        <w:rPr>
          <w:rFonts w:ascii="Arial" w:hAnsi="Arial" w:cs="Arial"/>
          <w:b/>
          <w:bCs/>
          <w:sz w:val="24"/>
        </w:rPr>
        <w:t>S</w:t>
      </w:r>
      <w:r>
        <w:rPr>
          <w:rFonts w:ascii="Arial" w:hAnsi="Arial" w:cs="Arial"/>
          <w:sz w:val="24"/>
        </w:rPr>
        <w:t xml:space="preserve">tatements with the </w:t>
      </w:r>
      <w:r w:rsidR="00252624">
        <w:rPr>
          <w:rFonts w:ascii="Arial" w:hAnsi="Arial" w:cs="Arial"/>
          <w:b/>
          <w:bCs/>
          <w:sz w:val="24"/>
        </w:rPr>
        <w:t>A</w:t>
      </w:r>
      <w:r>
        <w:rPr>
          <w:rFonts w:ascii="Arial" w:hAnsi="Arial" w:cs="Arial"/>
          <w:sz w:val="24"/>
        </w:rPr>
        <w:t xml:space="preserve">gency head, or </w:t>
      </w:r>
      <w:r w:rsidRPr="00252624">
        <w:rPr>
          <w:rFonts w:ascii="Arial" w:hAnsi="Arial" w:cs="Arial"/>
          <w:strike/>
          <w:sz w:val="24"/>
        </w:rPr>
        <w:t>his or her</w:t>
      </w:r>
      <w:r>
        <w:rPr>
          <w:rFonts w:ascii="Arial" w:hAnsi="Arial" w:cs="Arial"/>
          <w:sz w:val="24"/>
        </w:rPr>
        <w:t xml:space="preserve"> </w:t>
      </w:r>
      <w:r w:rsidR="00252624" w:rsidRPr="00252624">
        <w:rPr>
          <w:rFonts w:ascii="Arial" w:hAnsi="Arial" w:cs="Arial"/>
          <w:b/>
          <w:bCs/>
          <w:sz w:val="24"/>
        </w:rPr>
        <w:t>their</w:t>
      </w:r>
      <w:r w:rsidR="00252624">
        <w:rPr>
          <w:rFonts w:ascii="Arial" w:hAnsi="Arial" w:cs="Arial"/>
          <w:sz w:val="24"/>
        </w:rPr>
        <w:t xml:space="preserve"> </w:t>
      </w:r>
      <w:r>
        <w:rPr>
          <w:rFonts w:ascii="Arial" w:hAnsi="Arial" w:cs="Arial"/>
          <w:sz w:val="24"/>
        </w:rPr>
        <w:t xml:space="preserve">designee.  The </w:t>
      </w:r>
      <w:r w:rsidR="00252624">
        <w:rPr>
          <w:rFonts w:ascii="Arial" w:hAnsi="Arial" w:cs="Arial"/>
          <w:b/>
          <w:bCs/>
          <w:sz w:val="24"/>
        </w:rPr>
        <w:t>A</w:t>
      </w:r>
      <w:r>
        <w:rPr>
          <w:rFonts w:ascii="Arial" w:hAnsi="Arial" w:cs="Arial"/>
          <w:sz w:val="24"/>
        </w:rPr>
        <w:t xml:space="preserve">gency shall make and retain a copy of all statements filed by its </w:t>
      </w:r>
      <w:r w:rsidRPr="00252624">
        <w:rPr>
          <w:rFonts w:ascii="Arial" w:hAnsi="Arial" w:cs="Arial"/>
          <w:strike/>
          <w:sz w:val="24"/>
        </w:rPr>
        <w:t>Board Members, Governing Board Members, Alternate Board Members, as appropriate, and its agency head (Agency/Department Head, Executive Officer or Chief Executive Officer, Superintendent, or</w:t>
      </w:r>
      <w:r>
        <w:rPr>
          <w:rFonts w:ascii="Arial" w:hAnsi="Arial" w:cs="Arial"/>
          <w:sz w:val="24"/>
        </w:rPr>
        <w:t xml:space="preserve"> Director</w:t>
      </w:r>
      <w:r w:rsidR="00252624">
        <w:rPr>
          <w:rFonts w:ascii="Arial" w:hAnsi="Arial" w:cs="Arial"/>
          <w:b/>
          <w:bCs/>
          <w:sz w:val="24"/>
        </w:rPr>
        <w:t>s</w:t>
      </w:r>
      <w:r w:rsidRPr="00252624">
        <w:rPr>
          <w:rFonts w:ascii="Arial" w:hAnsi="Arial" w:cs="Arial"/>
          <w:strike/>
          <w:sz w:val="24"/>
        </w:rPr>
        <w:t>)</w:t>
      </w:r>
      <w:r>
        <w:rPr>
          <w:rFonts w:ascii="Arial" w:hAnsi="Arial" w:cs="Arial"/>
          <w:sz w:val="24"/>
        </w:rPr>
        <w:t xml:space="preserve">, and forward the originals of such </w:t>
      </w:r>
      <w:r w:rsidR="00252624">
        <w:rPr>
          <w:rFonts w:ascii="Arial" w:hAnsi="Arial" w:cs="Arial"/>
          <w:b/>
          <w:bCs/>
          <w:sz w:val="24"/>
        </w:rPr>
        <w:t>S</w:t>
      </w:r>
      <w:r>
        <w:rPr>
          <w:rFonts w:ascii="Arial" w:hAnsi="Arial" w:cs="Arial"/>
          <w:sz w:val="24"/>
        </w:rPr>
        <w:t>tatement</w:t>
      </w:r>
      <w:r w:rsidR="00252624">
        <w:rPr>
          <w:rFonts w:ascii="Arial" w:hAnsi="Arial" w:cs="Arial"/>
          <w:b/>
          <w:bCs/>
          <w:sz w:val="24"/>
        </w:rPr>
        <w:t>s</w:t>
      </w:r>
      <w:r>
        <w:rPr>
          <w:rFonts w:ascii="Arial" w:hAnsi="Arial" w:cs="Arial"/>
          <w:sz w:val="24"/>
        </w:rPr>
        <w:t xml:space="preserve"> to the Executive Office of the Board of Supervisors of Los Angeles County.</w:t>
      </w:r>
    </w:p>
    <w:p w14:paraId="3E401507" w14:textId="77777777" w:rsidR="001A5F06" w:rsidRDefault="001A5F06">
      <w:pPr>
        <w:jc w:val="both"/>
        <w:rPr>
          <w:rFonts w:ascii="Arial" w:hAnsi="Arial" w:cs="Arial"/>
          <w:sz w:val="24"/>
        </w:rPr>
      </w:pPr>
    </w:p>
    <w:p w14:paraId="6484C7D6" w14:textId="77777777" w:rsidR="00252624" w:rsidRPr="004D72AE" w:rsidRDefault="001A5F06" w:rsidP="00252624">
      <w:pPr>
        <w:jc w:val="both"/>
        <w:rPr>
          <w:rFonts w:ascii="Arial" w:hAnsi="Arial" w:cs="Arial"/>
          <w:sz w:val="24"/>
          <w:szCs w:val="24"/>
        </w:rPr>
      </w:pPr>
      <w:r>
        <w:rPr>
          <w:rFonts w:ascii="Arial" w:hAnsi="Arial" w:cs="Arial"/>
          <w:sz w:val="24"/>
        </w:rPr>
        <w:t xml:space="preserve">The </w:t>
      </w:r>
      <w:r w:rsidR="00252624">
        <w:rPr>
          <w:rFonts w:ascii="Arial" w:hAnsi="Arial" w:cs="Arial"/>
          <w:b/>
          <w:bCs/>
          <w:sz w:val="24"/>
        </w:rPr>
        <w:t>A</w:t>
      </w:r>
      <w:r>
        <w:rPr>
          <w:rFonts w:ascii="Arial" w:hAnsi="Arial" w:cs="Arial"/>
          <w:sz w:val="24"/>
        </w:rPr>
        <w:t xml:space="preserve">gency shall retain the originals of </w:t>
      </w:r>
      <w:r w:rsidR="00252624">
        <w:rPr>
          <w:rFonts w:ascii="Arial" w:hAnsi="Arial" w:cs="Arial"/>
          <w:b/>
          <w:bCs/>
          <w:sz w:val="24"/>
          <w:szCs w:val="24"/>
        </w:rPr>
        <w:t>S</w:t>
      </w:r>
      <w:r w:rsidR="00252624" w:rsidRPr="004D72AE">
        <w:rPr>
          <w:rFonts w:ascii="Arial" w:hAnsi="Arial" w:cs="Arial"/>
          <w:sz w:val="24"/>
          <w:szCs w:val="24"/>
        </w:rPr>
        <w:t>tatements fo</w:t>
      </w:r>
      <w:r w:rsidR="00252624">
        <w:rPr>
          <w:rFonts w:ascii="Arial" w:hAnsi="Arial" w:cs="Arial"/>
          <w:sz w:val="24"/>
          <w:szCs w:val="24"/>
        </w:rPr>
        <w:t>r</w:t>
      </w:r>
      <w:r w:rsidR="00252624" w:rsidRPr="004D72AE">
        <w:rPr>
          <w:rFonts w:ascii="Arial" w:hAnsi="Arial" w:cs="Arial"/>
          <w:sz w:val="24"/>
          <w:szCs w:val="24"/>
        </w:rPr>
        <w:t xml:space="preserve"> all other Designated Positions named in the </w:t>
      </w:r>
      <w:r w:rsidR="00252624">
        <w:rPr>
          <w:rFonts w:ascii="Arial" w:hAnsi="Arial" w:cs="Arial"/>
          <w:b/>
          <w:bCs/>
          <w:sz w:val="24"/>
          <w:szCs w:val="24"/>
        </w:rPr>
        <w:t>A</w:t>
      </w:r>
      <w:r w:rsidR="00252624" w:rsidRPr="004D72AE">
        <w:rPr>
          <w:rFonts w:ascii="Arial" w:hAnsi="Arial" w:cs="Arial"/>
          <w:sz w:val="24"/>
          <w:szCs w:val="24"/>
        </w:rPr>
        <w:t xml:space="preserve">gency’s conflict of interest code.  All retained </w:t>
      </w:r>
      <w:r w:rsidR="00252624">
        <w:rPr>
          <w:rFonts w:ascii="Arial" w:hAnsi="Arial" w:cs="Arial"/>
          <w:b/>
          <w:bCs/>
          <w:sz w:val="24"/>
          <w:szCs w:val="24"/>
        </w:rPr>
        <w:t>S</w:t>
      </w:r>
      <w:r w:rsidR="00252624" w:rsidRPr="004D72AE">
        <w:rPr>
          <w:rFonts w:ascii="Arial" w:hAnsi="Arial" w:cs="Arial"/>
          <w:sz w:val="24"/>
          <w:szCs w:val="24"/>
        </w:rPr>
        <w:t>tatements, original or copied, shall be available for public inspection and reproduction (Gov. Code Section 81008).</w:t>
      </w:r>
    </w:p>
    <w:p w14:paraId="3B738715" w14:textId="54F34737" w:rsidR="001A5F06" w:rsidRDefault="001A5F06">
      <w:pPr>
        <w:jc w:val="both"/>
        <w:rPr>
          <w:rFonts w:ascii="Arial" w:hAnsi="Arial" w:cs="Arial"/>
          <w:sz w:val="24"/>
        </w:rPr>
      </w:pPr>
    </w:p>
    <w:p w14:paraId="5A120CCA" w14:textId="77777777" w:rsidR="00724030" w:rsidRDefault="00724030">
      <w:pPr>
        <w:jc w:val="center"/>
        <w:rPr>
          <w:rFonts w:ascii="Arial" w:hAnsi="Arial" w:cs="Arial"/>
          <w:sz w:val="24"/>
        </w:rPr>
      </w:pPr>
    </w:p>
    <w:p w14:paraId="01818B43" w14:textId="77777777" w:rsidR="00724030" w:rsidRDefault="00724030">
      <w:pPr>
        <w:jc w:val="center"/>
        <w:rPr>
          <w:rFonts w:ascii="Arial" w:hAnsi="Arial" w:cs="Arial"/>
          <w:sz w:val="24"/>
        </w:rPr>
      </w:pPr>
    </w:p>
    <w:p w14:paraId="7BBDED81" w14:textId="77777777" w:rsidR="006A0E2A" w:rsidRPr="00724030" w:rsidRDefault="001A5F06" w:rsidP="006A0E2A">
      <w:pPr>
        <w:pStyle w:val="Heading3"/>
        <w:rPr>
          <w:u w:val="none"/>
        </w:rPr>
      </w:pPr>
      <w:r w:rsidRPr="006A0E2A">
        <w:rPr>
          <w:strike/>
        </w:rPr>
        <w:t>(6/02) (Rev.)</w:t>
      </w:r>
      <w:r>
        <w:rPr>
          <w:b w:val="0"/>
        </w:rPr>
        <w:br w:type="page"/>
      </w:r>
      <w:r w:rsidR="006A0E2A" w:rsidRPr="00724030">
        <w:rPr>
          <w:u w:val="none"/>
        </w:rPr>
        <w:lastRenderedPageBreak/>
        <w:t xml:space="preserve">RIDGECREST </w:t>
      </w:r>
      <w:r w:rsidR="006A0E2A" w:rsidRPr="006A0E2A">
        <w:rPr>
          <w:strike/>
          <w:u w:val="none"/>
        </w:rPr>
        <w:t xml:space="preserve">PARK AND RECREATION </w:t>
      </w:r>
      <w:r w:rsidR="006A0E2A" w:rsidRPr="006A0E2A">
        <w:rPr>
          <w:u w:val="none"/>
        </w:rPr>
        <w:t>RANCHOS RECREATION AND PARKS DISTRICT</w:t>
      </w:r>
    </w:p>
    <w:p w14:paraId="61C82FB4" w14:textId="26338007" w:rsidR="001A5F06" w:rsidRDefault="001A5F06" w:rsidP="00F80C7C">
      <w:pPr>
        <w:jc w:val="center"/>
        <w:rPr>
          <w:rFonts w:ascii="Arial" w:hAnsi="Arial" w:cs="Arial"/>
          <w:b/>
          <w:sz w:val="24"/>
        </w:rPr>
      </w:pPr>
    </w:p>
    <w:p w14:paraId="57DAE63B" w14:textId="77777777" w:rsidR="001A5F06" w:rsidRDefault="001A5F06">
      <w:pPr>
        <w:jc w:val="center"/>
        <w:rPr>
          <w:rFonts w:ascii="Arial" w:hAnsi="Arial" w:cs="Arial"/>
          <w:b/>
          <w:sz w:val="24"/>
        </w:rPr>
      </w:pPr>
    </w:p>
    <w:p w14:paraId="03BF4293" w14:textId="77777777" w:rsidR="001A5F06" w:rsidRDefault="001A5F06">
      <w:pPr>
        <w:jc w:val="center"/>
        <w:rPr>
          <w:rFonts w:ascii="Arial" w:hAnsi="Arial" w:cs="Arial"/>
          <w:b/>
          <w:sz w:val="24"/>
        </w:rPr>
      </w:pPr>
      <w:r>
        <w:rPr>
          <w:rFonts w:ascii="Arial" w:hAnsi="Arial" w:cs="Arial"/>
          <w:b/>
          <w:sz w:val="24"/>
        </w:rPr>
        <w:t>EXHIBIT "A"</w:t>
      </w:r>
    </w:p>
    <w:p w14:paraId="5B69AC69" w14:textId="77777777" w:rsidR="001A5F06" w:rsidRDefault="001A5F06">
      <w:pPr>
        <w:jc w:val="both"/>
        <w:rPr>
          <w:rFonts w:ascii="Arial" w:hAnsi="Arial" w:cs="Arial"/>
          <w:sz w:val="24"/>
        </w:rPr>
      </w:pPr>
    </w:p>
    <w:p w14:paraId="00081C07" w14:textId="77777777" w:rsidR="001A5F06" w:rsidRDefault="001A5F06">
      <w:pPr>
        <w:jc w:val="both"/>
        <w:rPr>
          <w:rFonts w:ascii="Arial" w:hAnsi="Arial" w:cs="Arial"/>
          <w:b/>
          <w:sz w:val="24"/>
          <w:u w:val="single"/>
        </w:rPr>
      </w:pPr>
      <w:r>
        <w:rPr>
          <w:rFonts w:ascii="Arial" w:hAnsi="Arial" w:cs="Arial"/>
          <w:b/>
          <w:sz w:val="24"/>
          <w:u w:val="single"/>
        </w:rPr>
        <w:t>CATEGORY 1</w:t>
      </w:r>
    </w:p>
    <w:p w14:paraId="5227F0E3" w14:textId="77777777" w:rsidR="001A5F06" w:rsidRDefault="001A5F06">
      <w:pPr>
        <w:jc w:val="both"/>
        <w:rPr>
          <w:rFonts w:ascii="Arial" w:hAnsi="Arial" w:cs="Arial"/>
          <w:sz w:val="24"/>
        </w:rPr>
      </w:pPr>
    </w:p>
    <w:p w14:paraId="61512515" w14:textId="77777777" w:rsidR="001A5F06" w:rsidRDefault="001A5F06">
      <w:pPr>
        <w:jc w:val="both"/>
        <w:rPr>
          <w:rFonts w:ascii="Arial" w:hAnsi="Arial" w:cs="Arial"/>
          <w:sz w:val="24"/>
        </w:rPr>
      </w:pPr>
      <w:r>
        <w:rPr>
          <w:rFonts w:ascii="Arial" w:hAnsi="Arial" w:cs="Arial"/>
          <w:sz w:val="24"/>
        </w:rPr>
        <w:t xml:space="preserve">Persons in this category shall disclose all investments and business positions in and income from businesses that provide recreational services or consultant services </w:t>
      </w:r>
      <w:proofErr w:type="gramStart"/>
      <w:r>
        <w:rPr>
          <w:rFonts w:ascii="Arial" w:hAnsi="Arial" w:cs="Arial"/>
          <w:sz w:val="24"/>
        </w:rPr>
        <w:t>in the area of</w:t>
      </w:r>
      <w:proofErr w:type="gramEnd"/>
      <w:r>
        <w:rPr>
          <w:rFonts w:ascii="Arial" w:hAnsi="Arial" w:cs="Arial"/>
          <w:sz w:val="24"/>
        </w:rPr>
        <w:t xml:space="preserve"> recreation.</w:t>
      </w:r>
    </w:p>
    <w:p w14:paraId="01087E55" w14:textId="77777777" w:rsidR="001A5F06" w:rsidRDefault="001A5F06">
      <w:pPr>
        <w:jc w:val="both"/>
        <w:rPr>
          <w:rFonts w:ascii="Arial" w:hAnsi="Arial" w:cs="Arial"/>
          <w:sz w:val="24"/>
        </w:rPr>
      </w:pPr>
    </w:p>
    <w:p w14:paraId="3DE34557" w14:textId="77777777" w:rsidR="001A5F06" w:rsidRPr="00472B6E" w:rsidRDefault="001A5F06">
      <w:pPr>
        <w:jc w:val="both"/>
        <w:rPr>
          <w:rFonts w:ascii="Arial" w:hAnsi="Arial" w:cs="Arial"/>
          <w:strike/>
          <w:sz w:val="24"/>
        </w:rPr>
      </w:pPr>
      <w:r w:rsidRPr="00472B6E">
        <w:rPr>
          <w:rFonts w:ascii="Arial" w:hAnsi="Arial" w:cs="Arial"/>
          <w:b/>
          <w:strike/>
          <w:sz w:val="24"/>
          <w:u w:val="single"/>
        </w:rPr>
        <w:t>CATEGORY 2</w:t>
      </w:r>
    </w:p>
    <w:p w14:paraId="52E7F8DE" w14:textId="77777777" w:rsidR="001A5F06" w:rsidRPr="00472B6E" w:rsidRDefault="001A5F06">
      <w:pPr>
        <w:jc w:val="both"/>
        <w:rPr>
          <w:rFonts w:ascii="Arial" w:hAnsi="Arial" w:cs="Arial"/>
          <w:strike/>
          <w:sz w:val="24"/>
        </w:rPr>
      </w:pPr>
    </w:p>
    <w:p w14:paraId="28432EEC" w14:textId="77777777" w:rsidR="001A5F06" w:rsidRPr="00472B6E" w:rsidRDefault="001A5F06">
      <w:pPr>
        <w:jc w:val="both"/>
        <w:rPr>
          <w:rFonts w:ascii="Arial" w:hAnsi="Arial" w:cs="Arial"/>
          <w:strike/>
          <w:sz w:val="24"/>
        </w:rPr>
      </w:pPr>
      <w:r w:rsidRPr="00472B6E">
        <w:rPr>
          <w:rFonts w:ascii="Arial" w:hAnsi="Arial" w:cs="Arial"/>
          <w:strike/>
          <w:sz w:val="24"/>
        </w:rPr>
        <w:t>Individuals who perform under contract the duties of any designated position shall be required to file Statements of Economic Interests disclosing reportable interests in the categories assigned to that designated position.</w:t>
      </w:r>
    </w:p>
    <w:p w14:paraId="346BD825" w14:textId="77777777" w:rsidR="001A5F06" w:rsidRPr="00472B6E" w:rsidRDefault="001A5F06">
      <w:pPr>
        <w:jc w:val="both"/>
        <w:rPr>
          <w:rFonts w:ascii="Arial" w:hAnsi="Arial" w:cs="Arial"/>
          <w:strike/>
          <w:sz w:val="24"/>
        </w:rPr>
      </w:pPr>
    </w:p>
    <w:p w14:paraId="284FD710" w14:textId="77777777" w:rsidR="001A5F06" w:rsidRPr="00472B6E" w:rsidRDefault="001A5F06">
      <w:pPr>
        <w:jc w:val="both"/>
        <w:rPr>
          <w:rFonts w:ascii="Arial" w:hAnsi="Arial" w:cs="Arial"/>
          <w:strike/>
          <w:sz w:val="24"/>
        </w:rPr>
      </w:pPr>
      <w:r w:rsidRPr="00472B6E">
        <w:rPr>
          <w:rFonts w:ascii="Arial" w:hAnsi="Arial" w:cs="Arial"/>
          <w:strike/>
          <w:sz w:val="24"/>
        </w:rPr>
        <w:t>In addition, individual who, under contract, participate in decisions which affect financial interests by providing information, advice, recommendation or counsel to the agency which could affect financial interests shall be required to file Statements of Economic Interests, unless they fall within the Political Reform Act's exceptions to the definition of consultant. The level of disclosure shall be as determined by the executive officer (or head) of the agency.</w:t>
      </w:r>
    </w:p>
    <w:p w14:paraId="166AE9CE" w14:textId="77777777" w:rsidR="006A0E2A" w:rsidRPr="00724030" w:rsidRDefault="001A5F06" w:rsidP="006A0E2A">
      <w:pPr>
        <w:pStyle w:val="Heading3"/>
        <w:rPr>
          <w:u w:val="none"/>
        </w:rPr>
      </w:pPr>
      <w:r>
        <w:br w:type="page"/>
      </w:r>
      <w:r w:rsidR="006A0E2A" w:rsidRPr="00724030">
        <w:rPr>
          <w:u w:val="none"/>
        </w:rPr>
        <w:lastRenderedPageBreak/>
        <w:t xml:space="preserve">RIDGECREST </w:t>
      </w:r>
      <w:r w:rsidR="006A0E2A" w:rsidRPr="006A0E2A">
        <w:rPr>
          <w:strike/>
          <w:u w:val="none"/>
        </w:rPr>
        <w:t xml:space="preserve">PARK AND RECREATION </w:t>
      </w:r>
      <w:r w:rsidR="006A0E2A" w:rsidRPr="006A0E2A">
        <w:rPr>
          <w:u w:val="none"/>
        </w:rPr>
        <w:t>RANCHOS RECREATION AND PARKS DISTRICT</w:t>
      </w:r>
    </w:p>
    <w:p w14:paraId="19FA4F91" w14:textId="33AB4413" w:rsidR="00F80C7C" w:rsidRDefault="00F80C7C" w:rsidP="00F80C7C">
      <w:pPr>
        <w:jc w:val="center"/>
        <w:rPr>
          <w:rFonts w:ascii="Arial" w:hAnsi="Arial" w:cs="Arial"/>
          <w:b/>
          <w:sz w:val="24"/>
        </w:rPr>
      </w:pPr>
    </w:p>
    <w:p w14:paraId="32CB1D7B" w14:textId="77777777" w:rsidR="00F80C7C" w:rsidRDefault="00F80C7C" w:rsidP="00F80C7C">
      <w:pPr>
        <w:jc w:val="center"/>
        <w:rPr>
          <w:rFonts w:ascii="Arial" w:hAnsi="Arial" w:cs="Arial"/>
          <w:sz w:val="24"/>
        </w:rPr>
      </w:pPr>
    </w:p>
    <w:p w14:paraId="3536CD2E" w14:textId="77777777" w:rsidR="001A5F06" w:rsidRPr="00F80C7C" w:rsidRDefault="001A5F06">
      <w:pPr>
        <w:jc w:val="center"/>
        <w:rPr>
          <w:rFonts w:ascii="Arial" w:hAnsi="Arial" w:cs="Arial"/>
          <w:b/>
          <w:sz w:val="24"/>
        </w:rPr>
      </w:pPr>
      <w:r w:rsidRPr="00F80C7C">
        <w:rPr>
          <w:rFonts w:ascii="Arial" w:hAnsi="Arial" w:cs="Arial"/>
          <w:b/>
          <w:sz w:val="24"/>
        </w:rPr>
        <w:t>EXHIBIT "B"</w:t>
      </w:r>
    </w:p>
    <w:p w14:paraId="126A1ADB" w14:textId="77777777" w:rsidR="001A5F06" w:rsidRDefault="001A5F06">
      <w:pPr>
        <w:jc w:val="both"/>
        <w:rPr>
          <w:rFonts w:ascii="Arial" w:hAnsi="Arial" w:cs="Arial"/>
          <w:sz w:val="24"/>
        </w:rPr>
      </w:pPr>
    </w:p>
    <w:p w14:paraId="0B94FF6E" w14:textId="77777777" w:rsidR="001A5F06" w:rsidRDefault="001A5F06">
      <w:pPr>
        <w:jc w:val="both"/>
        <w:rPr>
          <w:rFonts w:ascii="Arial" w:hAnsi="Arial" w:cs="Arial"/>
          <w:sz w:val="24"/>
        </w:rPr>
      </w:pPr>
    </w:p>
    <w:p w14:paraId="6E17D774" w14:textId="77777777" w:rsidR="001A5F06" w:rsidRDefault="001A5F06">
      <w:pPr>
        <w:jc w:val="both"/>
        <w:rPr>
          <w:rFonts w:ascii="Arial" w:hAnsi="Arial" w:cs="Arial"/>
          <w:sz w:val="24"/>
        </w:rPr>
      </w:pPr>
      <w:r>
        <w:rPr>
          <w:rFonts w:ascii="Arial" w:hAnsi="Arial" w:cs="Arial"/>
          <w:sz w:val="24"/>
          <w:u w:val="single"/>
        </w:rPr>
        <w:t>Designated Positions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Disclosure Categories</w:t>
      </w:r>
    </w:p>
    <w:p w14:paraId="23B17BB2" w14:textId="77777777" w:rsidR="001A5F06" w:rsidRDefault="001A5F06">
      <w:pPr>
        <w:jc w:val="both"/>
        <w:rPr>
          <w:rFonts w:ascii="Arial" w:hAnsi="Arial" w:cs="Arial"/>
          <w:sz w:val="24"/>
        </w:rPr>
      </w:pPr>
    </w:p>
    <w:p w14:paraId="6AE32D8F" w14:textId="77777777" w:rsidR="001A5F06" w:rsidRDefault="001A5F06">
      <w:pPr>
        <w:jc w:val="both"/>
        <w:rPr>
          <w:rFonts w:ascii="Arial" w:hAnsi="Arial" w:cs="Arial"/>
          <w:sz w:val="24"/>
        </w:rPr>
      </w:pPr>
      <w:r>
        <w:rPr>
          <w:rFonts w:ascii="Arial" w:hAnsi="Arial" w:cs="Arial"/>
          <w:sz w:val="24"/>
        </w:rPr>
        <w:t>Directors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w:t>
      </w:r>
    </w:p>
    <w:p w14:paraId="2857B53F" w14:textId="77777777" w:rsidR="001A5F06" w:rsidRDefault="001A5F06">
      <w:pPr>
        <w:jc w:val="both"/>
        <w:rPr>
          <w:rFonts w:ascii="Arial" w:hAnsi="Arial" w:cs="Arial"/>
          <w:sz w:val="24"/>
        </w:rPr>
      </w:pPr>
    </w:p>
    <w:p w14:paraId="47D0F3C0" w14:textId="27F84C26" w:rsidR="001A5F06" w:rsidRPr="00472B6E" w:rsidRDefault="001A5F06">
      <w:pPr>
        <w:jc w:val="both"/>
        <w:rPr>
          <w:rFonts w:ascii="Arial" w:hAnsi="Arial" w:cs="Arial"/>
          <w:strike/>
          <w:sz w:val="24"/>
        </w:rPr>
      </w:pPr>
      <w:r>
        <w:rPr>
          <w:rFonts w:ascii="Arial" w:hAnsi="Arial" w:cs="Arial"/>
          <w:sz w:val="24"/>
        </w:rPr>
        <w:t>Consultants</w:t>
      </w:r>
      <w:r w:rsidR="00472B6E">
        <w:rPr>
          <w:rFonts w:ascii="Arial" w:hAnsi="Arial" w:cs="Arial"/>
          <w:b/>
          <w:bCs/>
          <w:sz w:val="24"/>
        </w:rPr>
        <w:t>/New Positions*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472B6E">
        <w:rPr>
          <w:rFonts w:ascii="Arial" w:hAnsi="Arial" w:cs="Arial"/>
          <w:sz w:val="24"/>
        </w:rPr>
        <w:t xml:space="preserve">          </w:t>
      </w:r>
      <w:r w:rsidR="00472B6E" w:rsidRPr="00472B6E">
        <w:rPr>
          <w:rFonts w:ascii="Arial" w:hAnsi="Arial" w:cs="Arial"/>
          <w:strike/>
          <w:sz w:val="24"/>
        </w:rPr>
        <w:t xml:space="preserve"> </w:t>
      </w:r>
      <w:r w:rsidRPr="00472B6E">
        <w:rPr>
          <w:rFonts w:ascii="Arial" w:hAnsi="Arial" w:cs="Arial"/>
          <w:strike/>
          <w:sz w:val="24"/>
        </w:rPr>
        <w:t>2</w:t>
      </w:r>
    </w:p>
    <w:p w14:paraId="3623D9A1" w14:textId="77777777" w:rsidR="001A5F06" w:rsidRDefault="001A5F06">
      <w:pPr>
        <w:jc w:val="both"/>
        <w:rPr>
          <w:rFonts w:ascii="Arial" w:hAnsi="Arial" w:cs="Arial"/>
          <w:sz w:val="24"/>
        </w:rPr>
      </w:pPr>
    </w:p>
    <w:p w14:paraId="1860B6E7" w14:textId="77777777" w:rsidR="001A5F06" w:rsidRDefault="001A5F06">
      <w:pPr>
        <w:jc w:val="both"/>
        <w:rPr>
          <w:rFonts w:ascii="Arial" w:hAnsi="Arial" w:cs="Arial"/>
          <w:sz w:val="24"/>
        </w:rPr>
      </w:pPr>
    </w:p>
    <w:p w14:paraId="3C6F1784" w14:textId="77777777" w:rsidR="00472B6E" w:rsidRPr="00472B6E" w:rsidRDefault="00472B6E" w:rsidP="00472B6E">
      <w:pPr>
        <w:tabs>
          <w:tab w:val="left" w:pos="720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4"/>
          <w:szCs w:val="24"/>
        </w:rPr>
      </w:pPr>
      <w:r w:rsidRPr="00472B6E">
        <w:rPr>
          <w:rFonts w:ascii="Arial" w:hAnsi="Arial" w:cs="Arial"/>
          <w:b/>
          <w:bCs/>
          <w:sz w:val="24"/>
          <w:szCs w:val="24"/>
        </w:rPr>
        <w:t>*Consultants/New Positions are included in the list of designated positions and shall disclose pursuant to the broadest disclosure category in the code, subject to the following limitations:</w:t>
      </w:r>
    </w:p>
    <w:p w14:paraId="0CE5F933" w14:textId="77777777" w:rsidR="00472B6E" w:rsidRPr="00472B6E" w:rsidRDefault="00472B6E" w:rsidP="00472B6E">
      <w:pPr>
        <w:tabs>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4"/>
          <w:szCs w:val="24"/>
          <w:highlight w:val="yellow"/>
        </w:rPr>
      </w:pPr>
    </w:p>
    <w:p w14:paraId="33AD7E89" w14:textId="7A0DCD55" w:rsidR="00472B6E" w:rsidRPr="00472B6E" w:rsidRDefault="00472B6E" w:rsidP="00472B6E">
      <w:pPr>
        <w:tabs>
          <w:tab w:val="left" w:pos="720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4"/>
          <w:szCs w:val="24"/>
        </w:rPr>
      </w:pPr>
      <w:r w:rsidRPr="00472B6E">
        <w:rPr>
          <w:rFonts w:ascii="Arial" w:hAnsi="Arial" w:cs="Arial"/>
          <w:b/>
          <w:bCs/>
          <w:sz w:val="24"/>
          <w:szCs w:val="24"/>
        </w:rPr>
        <w:t xml:space="preserve">The </w:t>
      </w:r>
      <w:r w:rsidRPr="00472B6E">
        <w:rPr>
          <w:rFonts w:ascii="Arial" w:hAnsi="Arial"/>
          <w:b/>
          <w:bCs/>
          <w:sz w:val="24"/>
        </w:rPr>
        <w:t>Board President</w:t>
      </w:r>
      <w:r w:rsidRPr="00472B6E">
        <w:rPr>
          <w:rFonts w:ascii="Arial" w:hAnsi="Arial" w:cs="Arial"/>
          <w:b/>
          <w:bCs/>
          <w:sz w:val="24"/>
          <w:szCs w:val="24"/>
        </w:rPr>
        <w:t xml:space="preserve"> or their designee may determine in writing that a particular consultant or new position, although a “designated position,” is hired to perform a range of duties that is limited in scope and thus is not required to fully comply with disclosure requirements in this section.  Such written determination shall include a description of the consultant’s or new position’s duties </w:t>
      </w:r>
      <w:proofErr w:type="gramStart"/>
      <w:r w:rsidRPr="00472B6E">
        <w:rPr>
          <w:rFonts w:ascii="Arial" w:hAnsi="Arial" w:cs="Arial"/>
          <w:b/>
          <w:bCs/>
          <w:sz w:val="24"/>
          <w:szCs w:val="24"/>
        </w:rPr>
        <w:t>and,</w:t>
      </w:r>
      <w:proofErr w:type="gramEnd"/>
      <w:r w:rsidRPr="00472B6E">
        <w:rPr>
          <w:rFonts w:ascii="Arial" w:hAnsi="Arial" w:cs="Arial"/>
          <w:b/>
          <w:bCs/>
          <w:sz w:val="24"/>
          <w:szCs w:val="24"/>
        </w:rPr>
        <w:t xml:space="preserve"> based upon that description, a statement of the extent of disclosure requirements.  The </w:t>
      </w:r>
      <w:r w:rsidRPr="00472B6E">
        <w:rPr>
          <w:rFonts w:ascii="Arial" w:hAnsi="Arial"/>
          <w:b/>
          <w:bCs/>
          <w:sz w:val="24"/>
        </w:rPr>
        <w:t>Board President</w:t>
      </w:r>
      <w:r w:rsidRPr="00472B6E">
        <w:rPr>
          <w:rFonts w:ascii="Arial" w:hAnsi="Arial" w:cs="Arial"/>
          <w:b/>
          <w:bCs/>
          <w:sz w:val="24"/>
          <w:szCs w:val="24"/>
        </w:rPr>
        <w:t xml:space="preserve"> or their designee’s determination is a public record and shall be retained for public inspection in the same manner and location as this conflict-of-interest code. (Gov. Code Section 81008.)</w:t>
      </w:r>
    </w:p>
    <w:p w14:paraId="21DC2523" w14:textId="77777777" w:rsidR="00472B6E" w:rsidRPr="00472B6E" w:rsidRDefault="00472B6E" w:rsidP="00472B6E">
      <w:pPr>
        <w:rPr>
          <w:rFonts w:ascii="Arial" w:hAnsi="Arial"/>
          <w:b/>
          <w:bCs/>
          <w:sz w:val="24"/>
        </w:rPr>
      </w:pPr>
    </w:p>
    <w:p w14:paraId="1589819D" w14:textId="77777777" w:rsidR="00472B6E" w:rsidRPr="00472B6E" w:rsidRDefault="00472B6E" w:rsidP="00472B6E">
      <w:pPr>
        <w:jc w:val="both"/>
        <w:rPr>
          <w:rFonts w:ascii="Arial" w:hAnsi="Arial"/>
          <w:b/>
          <w:bCs/>
          <w:sz w:val="24"/>
        </w:rPr>
      </w:pPr>
    </w:p>
    <w:p w14:paraId="573E2BF7" w14:textId="625E8FD8" w:rsidR="00472B6E" w:rsidRPr="00472B6E" w:rsidRDefault="00472B6E" w:rsidP="00472B6E">
      <w:pPr>
        <w:jc w:val="both"/>
        <w:rPr>
          <w:rFonts w:ascii="Arial" w:hAnsi="Arial"/>
          <w:b/>
          <w:bCs/>
          <w:sz w:val="24"/>
        </w:rPr>
      </w:pPr>
      <w:r w:rsidRPr="00472B6E">
        <w:rPr>
          <w:rFonts w:ascii="Arial" w:hAnsi="Arial"/>
          <w:b/>
          <w:bCs/>
          <w:sz w:val="24"/>
        </w:rPr>
        <w:t>Individuals who perform under contract the identical duties of any designated position shall be required to file Statements</w:t>
      </w:r>
      <w:r w:rsidRPr="00472B6E">
        <w:rPr>
          <w:rFonts w:ascii="Arial" w:hAnsi="Arial"/>
          <w:b/>
          <w:bCs/>
          <w:sz w:val="24"/>
        </w:rPr>
        <w:t xml:space="preserve"> </w:t>
      </w:r>
      <w:r w:rsidRPr="00472B6E">
        <w:rPr>
          <w:rFonts w:ascii="Arial" w:hAnsi="Arial"/>
          <w:b/>
          <w:bCs/>
          <w:sz w:val="24"/>
        </w:rPr>
        <w:t>disclosing reportable interest in the categories assigned to that designated position.</w:t>
      </w:r>
    </w:p>
    <w:p w14:paraId="51558559" w14:textId="77777777" w:rsidR="001A5F06" w:rsidRDefault="001A5F06">
      <w:pPr>
        <w:jc w:val="both"/>
        <w:rPr>
          <w:rFonts w:ascii="Arial" w:hAnsi="Arial" w:cs="Arial"/>
          <w:sz w:val="24"/>
        </w:rPr>
      </w:pPr>
    </w:p>
    <w:sectPr w:rsidR="001A5F06">
      <w:headerReference w:type="default" r:id="rId6"/>
      <w:pgSz w:w="12240" w:h="15840"/>
      <w:pgMar w:top="1440" w:right="1440" w:bottom="3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C4FB" w14:textId="77777777" w:rsidR="006A0E2A" w:rsidRDefault="006A0E2A" w:rsidP="006A0E2A">
      <w:r>
        <w:separator/>
      </w:r>
    </w:p>
  </w:endnote>
  <w:endnote w:type="continuationSeparator" w:id="0">
    <w:p w14:paraId="423D42B8" w14:textId="77777777" w:rsidR="006A0E2A" w:rsidRDefault="006A0E2A" w:rsidP="006A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32E" w14:textId="77777777" w:rsidR="006A0E2A" w:rsidRDefault="006A0E2A" w:rsidP="006A0E2A">
      <w:r>
        <w:separator/>
      </w:r>
    </w:p>
  </w:footnote>
  <w:footnote w:type="continuationSeparator" w:id="0">
    <w:p w14:paraId="1D2E1E9F" w14:textId="77777777" w:rsidR="006A0E2A" w:rsidRDefault="006A0E2A" w:rsidP="006A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BC67" w14:textId="3F6D024A" w:rsidR="006A0E2A" w:rsidRPr="006A0E2A" w:rsidRDefault="006A0E2A" w:rsidP="006A0E2A">
    <w:pPr>
      <w:pStyle w:val="Header"/>
      <w:jc w:val="right"/>
      <w:rPr>
        <w:rFonts w:ascii="Arial" w:hAnsi="Arial" w:cs="Arial"/>
        <w:b/>
        <w:bCs/>
        <w:sz w:val="28"/>
        <w:szCs w:val="28"/>
        <w:u w:val="single"/>
      </w:rPr>
    </w:pPr>
    <w:r>
      <w:rPr>
        <w:rFonts w:ascii="Arial" w:hAnsi="Arial" w:cs="Arial"/>
        <w:b/>
        <w:bCs/>
        <w:sz w:val="28"/>
        <w:szCs w:val="28"/>
        <w:u w:val="single"/>
      </w:rPr>
      <w:t>PROPOSED CODE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EBE"/>
    <w:rsid w:val="00126CFA"/>
    <w:rsid w:val="001A5F06"/>
    <w:rsid w:val="00252624"/>
    <w:rsid w:val="00472B6E"/>
    <w:rsid w:val="005C0A30"/>
    <w:rsid w:val="00621EBE"/>
    <w:rsid w:val="006A0E2A"/>
    <w:rsid w:val="00724030"/>
    <w:rsid w:val="00BA1747"/>
    <w:rsid w:val="00DB1674"/>
    <w:rsid w:val="00E638C5"/>
    <w:rsid w:val="00F8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E761BFB"/>
  <w15:chartTrackingRefBased/>
  <w15:docId w15:val="{078A817B-F27A-4AD1-9ADD-D5483B81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bCs/>
      <w:sz w:val="28"/>
      <w:szCs w:val="24"/>
    </w:rPr>
  </w:style>
  <w:style w:type="paragraph" w:styleId="Heading2">
    <w:name w:val="heading 2"/>
    <w:basedOn w:val="Normal"/>
    <w:next w:val="Normal"/>
    <w:qFormat/>
    <w:pPr>
      <w:keepNext/>
      <w:jc w:val="center"/>
      <w:outlineLvl w:val="1"/>
    </w:pPr>
    <w:rPr>
      <w:rFonts w:ascii="Arial" w:hAnsi="Arial"/>
      <w:b/>
      <w:bCs/>
      <w:sz w:val="24"/>
      <w:szCs w:val="24"/>
    </w:rPr>
  </w:style>
  <w:style w:type="paragraph" w:styleId="Heading3">
    <w:name w:val="heading 3"/>
    <w:basedOn w:val="Normal"/>
    <w:next w:val="Normal"/>
    <w:qFormat/>
    <w:pPr>
      <w:keepNext/>
      <w:jc w:val="center"/>
      <w:outlineLvl w:val="2"/>
    </w:pPr>
    <w:rPr>
      <w:rFonts w:ascii="Arial" w:hAnsi="Arial" w:cs="Arial"/>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Defaults">
    <w:name w:val="WP Defaults"/>
    <w:basedOn w:val="Normal"/>
    <w:rPr>
      <w:sz w:val="24"/>
    </w:rPr>
  </w:style>
  <w:style w:type="character" w:customStyle="1" w:styleId="InitialStyle">
    <w:name w:val="InitialStyle"/>
    <w:basedOn w:val="Normal"/>
  </w:style>
  <w:style w:type="paragraph" w:styleId="Header">
    <w:name w:val="header"/>
    <w:basedOn w:val="Normal"/>
    <w:link w:val="HeaderChar"/>
    <w:rsid w:val="006A0E2A"/>
    <w:pPr>
      <w:tabs>
        <w:tab w:val="center" w:pos="4680"/>
        <w:tab w:val="right" w:pos="9360"/>
      </w:tabs>
    </w:pPr>
  </w:style>
  <w:style w:type="character" w:customStyle="1" w:styleId="HeaderChar">
    <w:name w:val="Header Char"/>
    <w:basedOn w:val="DefaultParagraphFont"/>
    <w:link w:val="Header"/>
    <w:rsid w:val="006A0E2A"/>
  </w:style>
  <w:style w:type="paragraph" w:styleId="Footer">
    <w:name w:val="footer"/>
    <w:basedOn w:val="Normal"/>
    <w:link w:val="FooterChar"/>
    <w:rsid w:val="006A0E2A"/>
    <w:pPr>
      <w:tabs>
        <w:tab w:val="center" w:pos="4680"/>
        <w:tab w:val="right" w:pos="9360"/>
      </w:tabs>
    </w:pPr>
  </w:style>
  <w:style w:type="character" w:customStyle="1" w:styleId="FooterChar">
    <w:name w:val="Footer Char"/>
    <w:basedOn w:val="DefaultParagraphFont"/>
    <w:link w:val="Footer"/>
    <w:rsid w:val="006A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 COUNTY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Nazarian, Panik</dc:creator>
  <cp:keywords/>
  <cp:lastModifiedBy>Nazarian, Panik</cp:lastModifiedBy>
  <cp:revision>4</cp:revision>
  <cp:lastPrinted>2006-02-27T18:12:00Z</cp:lastPrinted>
  <dcterms:created xsi:type="dcterms:W3CDTF">2025-04-15T22:25:00Z</dcterms:created>
  <dcterms:modified xsi:type="dcterms:W3CDTF">2025-04-15T22:41:00Z</dcterms:modified>
</cp:coreProperties>
</file>